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385C" w14:textId="37DF87FA" w:rsidR="00E9177F" w:rsidRPr="00822D39" w:rsidRDefault="00E9177F" w:rsidP="00822D39">
      <w:pPr>
        <w:rPr>
          <w:b/>
          <w:bCs/>
        </w:rPr>
      </w:pPr>
      <w:r w:rsidRPr="00822D39">
        <w:rPr>
          <w:b/>
          <w:bCs/>
          <w:highlight w:val="yellow"/>
        </w:rPr>
        <w:t xml:space="preserve">NOTE: This sample </w:t>
      </w:r>
      <w:r w:rsidR="00AF55DC">
        <w:rPr>
          <w:b/>
          <w:bCs/>
          <w:highlight w:val="yellow"/>
        </w:rPr>
        <w:t>template</w:t>
      </w:r>
      <w:r w:rsidRPr="00822D39">
        <w:rPr>
          <w:b/>
          <w:bCs/>
          <w:highlight w:val="yellow"/>
        </w:rPr>
        <w:t xml:space="preserve"> is provided as a courtesy by Enterra Medical. Edit this letter to fit </w:t>
      </w:r>
      <w:r w:rsidR="00B815F9" w:rsidRPr="00822D39">
        <w:rPr>
          <w:b/>
          <w:bCs/>
          <w:highlight w:val="yellow"/>
        </w:rPr>
        <w:t>your needs</w:t>
      </w:r>
      <w:r w:rsidRPr="00822D39">
        <w:rPr>
          <w:b/>
          <w:bCs/>
          <w:highlight w:val="yellow"/>
        </w:rPr>
        <w:t xml:space="preserve">. </w:t>
      </w:r>
      <w:r w:rsidR="00B815F9" w:rsidRPr="00822D39">
        <w:rPr>
          <w:b/>
          <w:bCs/>
          <w:highlight w:val="yellow"/>
        </w:rPr>
        <w:t>Enterra</w:t>
      </w:r>
      <w:r w:rsidRPr="00822D39">
        <w:rPr>
          <w:b/>
          <w:bCs/>
          <w:highlight w:val="yellow"/>
        </w:rPr>
        <w:t xml:space="preserve"> Medical is not responsible for any edits made to the letter, makes no representations or warranties with respect to the contents of this letter, and disclaims any liability associated with the use of this letter.</w:t>
      </w:r>
      <w:r w:rsidRPr="00822D39">
        <w:rPr>
          <w:b/>
          <w:bCs/>
        </w:rPr>
        <w:t xml:space="preserve"> </w:t>
      </w:r>
    </w:p>
    <w:p w14:paraId="553F430D" w14:textId="77777777" w:rsidR="00E9177F" w:rsidRDefault="00E9177F" w:rsidP="00A45F67">
      <w:pPr>
        <w:spacing w:after="0" w:line="240" w:lineRule="auto"/>
        <w:rPr>
          <w:color w:val="FF0000"/>
        </w:rPr>
      </w:pPr>
    </w:p>
    <w:p w14:paraId="51B14E77" w14:textId="3E30126A" w:rsidR="00891E98" w:rsidRDefault="00EE34F0" w:rsidP="00A45F67">
      <w:pPr>
        <w:spacing w:after="0" w:line="240" w:lineRule="auto"/>
        <w:rPr>
          <w:color w:val="FF0000"/>
        </w:rPr>
      </w:pPr>
      <w:r>
        <w:rPr>
          <w:color w:val="FF0000"/>
        </w:rPr>
        <w:t>[PHYSICIAN’S LETTERHEAD]</w:t>
      </w:r>
    </w:p>
    <w:p w14:paraId="2039078A" w14:textId="77777777" w:rsidR="00A45F67" w:rsidRDefault="00A45F67" w:rsidP="00A45F67">
      <w:pPr>
        <w:spacing w:after="0" w:line="240" w:lineRule="auto"/>
        <w:rPr>
          <w:color w:val="FF0000"/>
        </w:rPr>
      </w:pPr>
    </w:p>
    <w:p w14:paraId="6A174CBD" w14:textId="1F6EB005" w:rsidR="00DC0976" w:rsidRDefault="00763B6D" w:rsidP="00A45F67">
      <w:pPr>
        <w:spacing w:after="0" w:line="240" w:lineRule="auto"/>
        <w:rPr>
          <w:color w:val="FF0000"/>
        </w:rPr>
      </w:pPr>
      <w:r>
        <w:rPr>
          <w:color w:val="FF0000"/>
        </w:rPr>
        <w:t>[D</w:t>
      </w:r>
      <w:r w:rsidR="00EE34F0">
        <w:rPr>
          <w:color w:val="FF0000"/>
        </w:rPr>
        <w:t>ATE]</w:t>
      </w:r>
    </w:p>
    <w:p w14:paraId="0DEEC811" w14:textId="77777777" w:rsidR="00A45F67" w:rsidRDefault="00A45F67" w:rsidP="00A45F67">
      <w:pPr>
        <w:spacing w:after="0" w:line="240" w:lineRule="auto"/>
        <w:rPr>
          <w:color w:val="FF0000"/>
        </w:rPr>
      </w:pPr>
    </w:p>
    <w:p w14:paraId="4389EDD7" w14:textId="18882A16" w:rsidR="00763B6D" w:rsidRDefault="00EE34F0" w:rsidP="00A45F67">
      <w:pPr>
        <w:spacing w:after="0" w:line="240" w:lineRule="auto"/>
        <w:rPr>
          <w:color w:val="FF0000"/>
        </w:rPr>
      </w:pPr>
      <w:r>
        <w:rPr>
          <w:color w:val="FF0000"/>
        </w:rPr>
        <w:t>[PHYSICIAN NAME]</w:t>
      </w:r>
    </w:p>
    <w:p w14:paraId="3AC34CDC" w14:textId="7CDFEC9C" w:rsidR="00EE34F0" w:rsidRDefault="005F1784" w:rsidP="00A45F67">
      <w:pPr>
        <w:spacing w:after="0" w:line="240" w:lineRule="auto"/>
        <w:rPr>
          <w:color w:val="FF0000"/>
        </w:rPr>
      </w:pPr>
      <w:r>
        <w:rPr>
          <w:color w:val="FF0000"/>
        </w:rPr>
        <w:t>[CENTER]</w:t>
      </w:r>
    </w:p>
    <w:p w14:paraId="358526C4" w14:textId="619B4046" w:rsidR="005F1784" w:rsidRDefault="002E3386" w:rsidP="00A45F67">
      <w:pPr>
        <w:spacing w:after="0" w:line="240" w:lineRule="auto"/>
        <w:rPr>
          <w:color w:val="FF0000"/>
        </w:rPr>
      </w:pPr>
      <w:r>
        <w:rPr>
          <w:color w:val="FF0000"/>
        </w:rPr>
        <w:t>[ADDRESS]</w:t>
      </w:r>
    </w:p>
    <w:p w14:paraId="1BFDBADD" w14:textId="3503ED85" w:rsidR="002E3386" w:rsidRDefault="00B11B9F" w:rsidP="00A45F67">
      <w:pPr>
        <w:spacing w:after="0" w:line="240" w:lineRule="auto"/>
        <w:rPr>
          <w:color w:val="FF0000"/>
        </w:rPr>
      </w:pPr>
      <w:r>
        <w:rPr>
          <w:color w:val="FF0000"/>
        </w:rPr>
        <w:t>[CITY, STATE ZIP</w:t>
      </w:r>
      <w:r w:rsidR="00E45212">
        <w:rPr>
          <w:color w:val="FF0000"/>
        </w:rPr>
        <w:t>]</w:t>
      </w:r>
    </w:p>
    <w:p w14:paraId="72BBE426" w14:textId="2D2C8808" w:rsidR="00E45212" w:rsidRDefault="00E45212" w:rsidP="00A45F67">
      <w:pPr>
        <w:spacing w:after="0" w:line="240" w:lineRule="auto"/>
        <w:rPr>
          <w:color w:val="FF0000"/>
        </w:rPr>
      </w:pPr>
    </w:p>
    <w:p w14:paraId="34336E63" w14:textId="0A1EB210" w:rsidR="00CC374C" w:rsidRDefault="00D76B0F">
      <w:r>
        <w:t>D</w:t>
      </w:r>
      <w:r w:rsidR="00D4201F">
        <w:t>ear</w:t>
      </w:r>
      <w:r>
        <w:t xml:space="preserve"> Dr. </w:t>
      </w:r>
      <w:r w:rsidR="002745E6">
        <w:rPr>
          <w:color w:val="FF0000"/>
        </w:rPr>
        <w:t>[NAME]</w:t>
      </w:r>
      <w:r w:rsidR="007967FB">
        <w:t>:</w:t>
      </w:r>
    </w:p>
    <w:p w14:paraId="12B270B7" w14:textId="14DC2148" w:rsidR="00D4201F" w:rsidRDefault="002068B7" w:rsidP="00A806CE">
      <w:pPr>
        <w:spacing w:after="0" w:line="240" w:lineRule="auto"/>
      </w:pPr>
      <w:r>
        <w:t xml:space="preserve">As a </w:t>
      </w:r>
      <w:r w:rsidR="0030237C">
        <w:rPr>
          <w:color w:val="FF0000"/>
        </w:rPr>
        <w:t>[GASTRO</w:t>
      </w:r>
      <w:r w:rsidR="00DA69B9">
        <w:rPr>
          <w:color w:val="FF0000"/>
        </w:rPr>
        <w:t xml:space="preserve">ENTEROLOGIST, ENDOCRINOLOGIST, </w:t>
      </w:r>
      <w:r w:rsidR="002E0BC4">
        <w:rPr>
          <w:color w:val="FF0000"/>
        </w:rPr>
        <w:t>HOSPITALIST, PRIMARY CARE PHYSICIAN]</w:t>
      </w:r>
      <w:r w:rsidR="002E0BC4">
        <w:t>, you likely</w:t>
      </w:r>
      <w:r w:rsidR="00D4201F">
        <w:t xml:space="preserve"> see patients who </w:t>
      </w:r>
      <w:r w:rsidR="00C32D24">
        <w:t>face c</w:t>
      </w:r>
      <w:r w:rsidR="00D4201F">
        <w:t>hronic nausea and vomiting associated with gastroparesis</w:t>
      </w:r>
      <w:r w:rsidR="00563F5F">
        <w:t xml:space="preserve">, </w:t>
      </w:r>
      <w:r w:rsidR="00535225">
        <w:t>a neuromuscular stomach disorder in which food empties from the stomach more slowly than normal.</w:t>
      </w:r>
      <w:r w:rsidR="00E9720E">
        <w:t xml:space="preserve">  </w:t>
      </w:r>
      <w:r w:rsidR="003E20AC">
        <w:t xml:space="preserve">While diet changes and medications </w:t>
      </w:r>
      <w:r w:rsidR="00FA3F82">
        <w:t>provide relief for many patients,</w:t>
      </w:r>
      <w:r w:rsidR="002007B0">
        <w:t xml:space="preserve"> </w:t>
      </w:r>
      <w:r w:rsidR="00101EA0">
        <w:t>m</w:t>
      </w:r>
      <w:r w:rsidR="00D4201F">
        <w:t>anaging</w:t>
      </w:r>
      <w:r w:rsidR="003C0CA5">
        <w:t xml:space="preserve"> chronic</w:t>
      </w:r>
      <w:r w:rsidR="00A7623D">
        <w:t>,</w:t>
      </w:r>
      <w:r w:rsidR="00D4201F">
        <w:t xml:space="preserve"> </w:t>
      </w:r>
      <w:r w:rsidR="00C159C1">
        <w:t>drug-refractory</w:t>
      </w:r>
      <w:r w:rsidR="00A7623D">
        <w:t xml:space="preserve"> nausea and vomiting associated with gastroparesis </w:t>
      </w:r>
      <w:r w:rsidR="00D4201F">
        <w:t xml:space="preserve">can </w:t>
      </w:r>
      <w:r w:rsidR="00A7623D">
        <w:t>be</w:t>
      </w:r>
      <w:r w:rsidR="00D4201F">
        <w:t xml:space="preserve"> challenging due to </w:t>
      </w:r>
      <w:r w:rsidR="00A7623D">
        <w:t xml:space="preserve">the limited </w:t>
      </w:r>
      <w:r w:rsidR="00D4201F">
        <w:t xml:space="preserve">treatment options available. </w:t>
      </w:r>
    </w:p>
    <w:p w14:paraId="5BF574A3" w14:textId="77777777" w:rsidR="00A806CE" w:rsidRDefault="00A806CE" w:rsidP="00A806CE">
      <w:pPr>
        <w:spacing w:after="0" w:line="240" w:lineRule="auto"/>
      </w:pPr>
    </w:p>
    <w:p w14:paraId="7D80C65F" w14:textId="3479BEE5" w:rsidR="00A806CE" w:rsidRDefault="00784BEA" w:rsidP="00A806CE">
      <w:pPr>
        <w:spacing w:after="0" w:line="240" w:lineRule="auto"/>
      </w:pPr>
      <w:r>
        <w:t xml:space="preserve">There is an advanced treatment option that may help control the symptoms of chronic nausea and vomiting associated with gastroparesis: Enterra™ </w:t>
      </w:r>
      <w:r w:rsidR="00312F42">
        <w:t>Therapy*.</w:t>
      </w:r>
    </w:p>
    <w:p w14:paraId="77F858D0" w14:textId="77777777" w:rsidR="00A806CE" w:rsidRDefault="00A806CE" w:rsidP="00A806CE">
      <w:pPr>
        <w:spacing w:after="0" w:line="240" w:lineRule="auto"/>
      </w:pPr>
    </w:p>
    <w:p w14:paraId="694B0E9D" w14:textId="4057FCBA" w:rsidR="00D4201F" w:rsidRDefault="00D4201F" w:rsidP="00A806CE">
      <w:pPr>
        <w:spacing w:after="0" w:line="240" w:lineRule="auto"/>
      </w:pPr>
      <w:r>
        <w:t xml:space="preserve">We are among a select few surgeons in </w:t>
      </w:r>
      <w:r w:rsidR="00A806CE">
        <w:rPr>
          <w:color w:val="FF0000"/>
        </w:rPr>
        <w:t>[</w:t>
      </w:r>
      <w:r w:rsidR="00386A8A">
        <w:rPr>
          <w:color w:val="FF0000"/>
        </w:rPr>
        <w:t xml:space="preserve">REGION, STATE, CITY] </w:t>
      </w:r>
      <w:r>
        <w:t xml:space="preserve">to offer this </w:t>
      </w:r>
      <w:r w:rsidR="000F3A70">
        <w:t>therapy</w:t>
      </w:r>
      <w:r>
        <w:t xml:space="preserve">.  </w:t>
      </w:r>
    </w:p>
    <w:p w14:paraId="7DF2586A" w14:textId="77777777" w:rsidR="00A806CE" w:rsidRDefault="00A806CE" w:rsidP="00A806CE">
      <w:pPr>
        <w:spacing w:after="0" w:line="240" w:lineRule="auto"/>
      </w:pPr>
    </w:p>
    <w:p w14:paraId="7F7C7C31" w14:textId="59FFD98E" w:rsidR="00D4201F" w:rsidRDefault="00D4201F" w:rsidP="00D90568">
      <w:pPr>
        <w:spacing w:after="0" w:line="240" w:lineRule="auto"/>
      </w:pPr>
      <w:r>
        <w:t xml:space="preserve">Enterra Therapy uses mild electrical pulses called gastric </w:t>
      </w:r>
      <w:r w:rsidR="00A65154">
        <w:t xml:space="preserve">electrical </w:t>
      </w:r>
      <w:r>
        <w:t>stimulation</w:t>
      </w:r>
      <w:r w:rsidR="00247CB3">
        <w:t>,</w:t>
      </w:r>
      <w:r>
        <w:t xml:space="preserve"> or GES, to stimulate the stomach.  This therapy may reduce the symptoms of nausea and the number of vomiting episodes a patient with gastroparesis experiences. </w:t>
      </w:r>
      <w:r w:rsidR="00AE2788">
        <w:t xml:space="preserve"> </w:t>
      </w:r>
      <w:r w:rsidR="00D90568">
        <w:t>Unlike other surgical options, therapy with</w:t>
      </w:r>
      <w:r w:rsidR="00AF124E">
        <w:t xml:space="preserve"> </w:t>
      </w:r>
      <w:r w:rsidR="00D90568">
        <w:t xml:space="preserve">gastric electrical stimulation is reversible.  </w:t>
      </w:r>
      <w:r w:rsidR="00AE2788">
        <w:t>More than 15,000 patients worldwide have received Enterra Therapy</w:t>
      </w:r>
      <w:r w:rsidR="00DC4DB4">
        <w:t xml:space="preserve"> to help resume everyday activities.  </w:t>
      </w:r>
    </w:p>
    <w:p w14:paraId="513184C5" w14:textId="73BF6503" w:rsidR="00D65B63" w:rsidRDefault="00D65B63" w:rsidP="00AE2788">
      <w:pPr>
        <w:spacing w:after="0" w:line="240" w:lineRule="auto"/>
      </w:pPr>
    </w:p>
    <w:p w14:paraId="1082E4FA" w14:textId="2A46687F" w:rsidR="00FA6BCF" w:rsidRPr="00BD0F6C" w:rsidRDefault="00D65B63" w:rsidP="00A806CE">
      <w:pPr>
        <w:spacing w:after="0" w:line="240" w:lineRule="auto"/>
        <w:rPr>
          <w:i/>
          <w:iCs/>
        </w:rPr>
      </w:pPr>
      <w:r w:rsidRPr="00BD0F6C">
        <w:rPr>
          <w:i/>
          <w:iCs/>
        </w:rPr>
        <w:t>Enterra Therapy</w:t>
      </w:r>
      <w:r w:rsidR="00D82B09" w:rsidRPr="00BD0F6C">
        <w:rPr>
          <w:i/>
          <w:iCs/>
        </w:rPr>
        <w:t xml:space="preserve"> i</w:t>
      </w:r>
      <w:r w:rsidR="00D4201F" w:rsidRPr="00BD0F6C">
        <w:rPr>
          <w:i/>
          <w:iCs/>
        </w:rPr>
        <w:t xml:space="preserve">s </w:t>
      </w:r>
      <w:r w:rsidR="007B4B0A" w:rsidRPr="00BD0F6C">
        <w:rPr>
          <w:i/>
          <w:iCs/>
        </w:rPr>
        <w:t xml:space="preserve">an FDA </w:t>
      </w:r>
      <w:r w:rsidR="00CC374C" w:rsidRPr="00BD0F6C">
        <w:rPr>
          <w:i/>
          <w:iCs/>
        </w:rPr>
        <w:t>Humanitarian Use Device</w:t>
      </w:r>
      <w:r w:rsidR="007B4B0A" w:rsidRPr="00BD0F6C">
        <w:rPr>
          <w:i/>
          <w:iCs/>
        </w:rPr>
        <w:t xml:space="preserve"> </w:t>
      </w:r>
      <w:r w:rsidR="00D4201F" w:rsidRPr="00BD0F6C">
        <w:rPr>
          <w:i/>
          <w:iCs/>
        </w:rPr>
        <w:t>indicated for</w:t>
      </w:r>
      <w:r w:rsidR="00FA6BCF" w:rsidRPr="00BD0F6C">
        <w:rPr>
          <w:i/>
          <w:iCs/>
        </w:rPr>
        <w:t xml:space="preserve"> patients who:</w:t>
      </w:r>
    </w:p>
    <w:p w14:paraId="76037B3B" w14:textId="61BDF8BE" w:rsidR="00480BD7" w:rsidRPr="00BD0F6C" w:rsidRDefault="00AC7B2E" w:rsidP="00FA6BCF">
      <w:pPr>
        <w:pStyle w:val="ListParagraph"/>
        <w:numPr>
          <w:ilvl w:val="0"/>
          <w:numId w:val="1"/>
        </w:numPr>
        <w:spacing w:after="0" w:line="240" w:lineRule="auto"/>
        <w:rPr>
          <w:i/>
          <w:iCs/>
        </w:rPr>
      </w:pPr>
      <w:r w:rsidRPr="00BD0F6C">
        <w:rPr>
          <w:i/>
          <w:iCs/>
        </w:rPr>
        <w:t>h</w:t>
      </w:r>
      <w:r w:rsidR="00480BD7" w:rsidRPr="00BD0F6C">
        <w:rPr>
          <w:i/>
          <w:iCs/>
        </w:rPr>
        <w:t>ave gastroparesis of diabetic or idiopathic etiology</w:t>
      </w:r>
    </w:p>
    <w:p w14:paraId="6CC3E7A4" w14:textId="32C9E67C" w:rsidR="00480BD7" w:rsidRPr="00BD0F6C" w:rsidRDefault="00AC7B2E" w:rsidP="00FA6BCF">
      <w:pPr>
        <w:pStyle w:val="ListParagraph"/>
        <w:numPr>
          <w:ilvl w:val="0"/>
          <w:numId w:val="1"/>
        </w:numPr>
        <w:spacing w:after="0" w:line="240" w:lineRule="auto"/>
        <w:rPr>
          <w:i/>
          <w:iCs/>
        </w:rPr>
      </w:pPr>
      <w:r w:rsidRPr="00BD0F6C">
        <w:rPr>
          <w:i/>
          <w:iCs/>
        </w:rPr>
        <w:t>are 18-70 years old</w:t>
      </w:r>
    </w:p>
    <w:p w14:paraId="0D49B22D" w14:textId="0BC97D7C" w:rsidR="008D7D41" w:rsidRPr="00BD0F6C" w:rsidRDefault="00AC7B2E" w:rsidP="00A806CE">
      <w:pPr>
        <w:pStyle w:val="ListParagraph"/>
        <w:numPr>
          <w:ilvl w:val="0"/>
          <w:numId w:val="1"/>
        </w:numPr>
        <w:spacing w:after="0" w:line="240" w:lineRule="auto"/>
        <w:rPr>
          <w:i/>
          <w:iCs/>
        </w:rPr>
      </w:pPr>
      <w:r w:rsidRPr="00BD0F6C">
        <w:rPr>
          <w:i/>
          <w:iCs/>
        </w:rPr>
        <w:t>h</w:t>
      </w:r>
      <w:r w:rsidR="00480BD7" w:rsidRPr="00BD0F6C">
        <w:rPr>
          <w:i/>
          <w:iCs/>
        </w:rPr>
        <w:t xml:space="preserve">ave </w:t>
      </w:r>
      <w:r w:rsidR="00D4201F" w:rsidRPr="00BD0F6C">
        <w:rPr>
          <w:i/>
          <w:iCs/>
        </w:rPr>
        <w:t>chronic, intractable (drug refractory) nausea and vomiting</w:t>
      </w:r>
    </w:p>
    <w:p w14:paraId="4BDFAD7A" w14:textId="77777777" w:rsidR="00AC7B2E" w:rsidRDefault="00AC7B2E" w:rsidP="00AC7B2E">
      <w:pPr>
        <w:pStyle w:val="ListParagraph"/>
        <w:spacing w:after="0" w:line="240" w:lineRule="auto"/>
        <w:ind w:left="770"/>
      </w:pPr>
    </w:p>
    <w:p w14:paraId="65B557DD" w14:textId="0AFF7D0E" w:rsidR="00D4201F" w:rsidRDefault="00D4201F" w:rsidP="00A806CE">
      <w:pPr>
        <w:spacing w:after="0" w:line="240" w:lineRule="auto"/>
      </w:pPr>
      <w:r>
        <w:t>Patients may be referred for an evaluation for Enterra Thera</w:t>
      </w:r>
      <w:r w:rsidR="007B4B0A">
        <w:t>p</w:t>
      </w:r>
      <w:r>
        <w:t xml:space="preserve">y if they have not responded </w:t>
      </w:r>
      <w:r w:rsidR="001151F0">
        <w:t xml:space="preserve">to </w:t>
      </w:r>
      <w:r>
        <w:t xml:space="preserve">or have been intolerant of current drug treatments. </w:t>
      </w:r>
    </w:p>
    <w:p w14:paraId="1425A0AE" w14:textId="77777777" w:rsidR="00DB3B48" w:rsidRDefault="00DB3B48" w:rsidP="00247DB4">
      <w:pPr>
        <w:spacing w:after="0" w:line="240" w:lineRule="auto"/>
      </w:pPr>
    </w:p>
    <w:p w14:paraId="78F8A10F" w14:textId="1ECC6810" w:rsidR="00D4201F" w:rsidRDefault="00D4201F" w:rsidP="00247DB4">
      <w:pPr>
        <w:spacing w:after="0" w:line="240" w:lineRule="auto"/>
      </w:pPr>
      <w:r>
        <w:t xml:space="preserve">If you know a patient who could benefit from Enterra Therapy, please </w:t>
      </w:r>
      <w:r w:rsidR="00C03D23">
        <w:t xml:space="preserve">contact me </w:t>
      </w:r>
      <w:r>
        <w:t>at</w:t>
      </w:r>
      <w:r w:rsidR="001151F0">
        <w:rPr>
          <w:color w:val="FF0000"/>
        </w:rPr>
        <w:t xml:space="preserve"> [PHONE NUMBER</w:t>
      </w:r>
      <w:r w:rsidR="00C03D23">
        <w:rPr>
          <w:color w:val="FF0000"/>
        </w:rPr>
        <w:t xml:space="preserve">] </w:t>
      </w:r>
      <w:r w:rsidR="00C03D23" w:rsidRPr="00071D91">
        <w:t>or</w:t>
      </w:r>
      <w:r w:rsidR="00C03D23">
        <w:rPr>
          <w:color w:val="FF0000"/>
        </w:rPr>
        <w:t xml:space="preserve"> [EMAIL]</w:t>
      </w:r>
      <w:r w:rsidR="00CC374C">
        <w:t xml:space="preserve">.  </w:t>
      </w:r>
      <w:r w:rsidR="001644FD">
        <w:t xml:space="preserve">I would be more than happy to </w:t>
      </w:r>
      <w:r w:rsidR="00170289">
        <w:t>meet to discuss this important therapy</w:t>
      </w:r>
      <w:r w:rsidR="007B1804">
        <w:t>.</w:t>
      </w:r>
      <w:r w:rsidR="00170289">
        <w:t xml:space="preserve"> </w:t>
      </w:r>
    </w:p>
    <w:p w14:paraId="0E24282D" w14:textId="77777777" w:rsidR="00C03D23" w:rsidRDefault="00C03D23" w:rsidP="00247DB4">
      <w:pPr>
        <w:spacing w:after="0" w:line="240" w:lineRule="auto"/>
      </w:pPr>
    </w:p>
    <w:p w14:paraId="4EF62B02" w14:textId="1F7F6B85" w:rsidR="00247DB4" w:rsidRDefault="00D4201F" w:rsidP="00247DB4">
      <w:pPr>
        <w:spacing w:after="0" w:line="240" w:lineRule="auto"/>
      </w:pPr>
      <w:r>
        <w:t xml:space="preserve">Sincerely, </w:t>
      </w:r>
    </w:p>
    <w:p w14:paraId="764C80CA" w14:textId="6FF5BD6A" w:rsidR="00247DB4" w:rsidRDefault="00247DB4" w:rsidP="00247DB4">
      <w:pPr>
        <w:spacing w:after="0" w:line="240" w:lineRule="auto"/>
      </w:pPr>
    </w:p>
    <w:p w14:paraId="41708B69" w14:textId="431ED9CC" w:rsidR="00247DB4" w:rsidRDefault="00247DB4" w:rsidP="00247DB4">
      <w:pPr>
        <w:spacing w:after="0" w:line="240" w:lineRule="auto"/>
        <w:rPr>
          <w:color w:val="FF0000"/>
        </w:rPr>
      </w:pPr>
      <w:r>
        <w:rPr>
          <w:color w:val="FF0000"/>
        </w:rPr>
        <w:t>[NAME]</w:t>
      </w:r>
    </w:p>
    <w:p w14:paraId="119647B2" w14:textId="567A6F0D" w:rsidR="00247DB4" w:rsidRDefault="00247DB4" w:rsidP="00247DB4">
      <w:pPr>
        <w:spacing w:after="0" w:line="240" w:lineRule="auto"/>
        <w:rPr>
          <w:color w:val="FF0000"/>
        </w:rPr>
      </w:pPr>
      <w:r>
        <w:rPr>
          <w:color w:val="FF0000"/>
        </w:rPr>
        <w:t>[TITLE]</w:t>
      </w:r>
    </w:p>
    <w:p w14:paraId="32033631" w14:textId="48F184C9" w:rsidR="00247DB4" w:rsidRDefault="00247DB4" w:rsidP="00247DB4">
      <w:pPr>
        <w:spacing w:after="0" w:line="240" w:lineRule="auto"/>
        <w:rPr>
          <w:color w:val="FF0000"/>
        </w:rPr>
      </w:pPr>
      <w:r>
        <w:rPr>
          <w:color w:val="FF0000"/>
        </w:rPr>
        <w:t>[INSTITUTION]</w:t>
      </w:r>
    </w:p>
    <w:p w14:paraId="3D76CC77" w14:textId="4FC49426" w:rsidR="00094DEB" w:rsidRDefault="00094DEB" w:rsidP="00247DB4">
      <w:pPr>
        <w:spacing w:after="0" w:line="240" w:lineRule="auto"/>
        <w:rPr>
          <w:color w:val="FF0000"/>
        </w:rPr>
      </w:pPr>
    </w:p>
    <w:p w14:paraId="268C2DE7" w14:textId="6FEF6A85" w:rsidR="00094DEB" w:rsidRPr="00094DEB" w:rsidRDefault="00094DEB" w:rsidP="00094DEB">
      <w:pPr>
        <w:autoSpaceDE w:val="0"/>
        <w:autoSpaceDN w:val="0"/>
        <w:adjustRightInd w:val="0"/>
        <w:spacing w:after="0" w:line="240" w:lineRule="auto"/>
        <w:rPr>
          <w:sz w:val="18"/>
          <w:szCs w:val="18"/>
        </w:rPr>
      </w:pPr>
      <w:r w:rsidRPr="00094DEB">
        <w:rPr>
          <w:sz w:val="18"/>
          <w:szCs w:val="18"/>
        </w:rPr>
        <w:t>*Humanitarian Device. Authorized by Federal law for use in the treatment of chronic intractable (drug refractory) nausea and vomiting secondary to</w:t>
      </w:r>
      <w:r>
        <w:rPr>
          <w:sz w:val="18"/>
          <w:szCs w:val="18"/>
        </w:rPr>
        <w:t xml:space="preserve"> </w:t>
      </w:r>
      <w:r w:rsidRPr="00094DEB">
        <w:rPr>
          <w:sz w:val="18"/>
          <w:szCs w:val="18"/>
        </w:rPr>
        <w:t>gastroparesis of diabetic or idiopathic etiology in patients aged 18 to 70 years. The effectiveness of this device for this use has not been demonstrated.</w:t>
      </w:r>
    </w:p>
    <w:sectPr w:rsidR="00094DEB" w:rsidRPr="00094DEB" w:rsidSect="00132AD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5044" w14:textId="77777777" w:rsidR="007533A9" w:rsidRDefault="007533A9" w:rsidP="0014248F">
      <w:pPr>
        <w:spacing w:after="0" w:line="240" w:lineRule="auto"/>
      </w:pPr>
      <w:r>
        <w:separator/>
      </w:r>
    </w:p>
  </w:endnote>
  <w:endnote w:type="continuationSeparator" w:id="0">
    <w:p w14:paraId="75CB4F00" w14:textId="77777777" w:rsidR="007533A9" w:rsidRDefault="007533A9" w:rsidP="0014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9140" w14:textId="42B824A0" w:rsidR="008A5CB4" w:rsidRDefault="0079045A">
    <w:pPr>
      <w:pStyle w:val="Footer"/>
    </w:pPr>
    <w:r>
      <w:t>MKT-PM-000</w:t>
    </w:r>
    <w:r w:rsidR="00113957">
      <w:t>4</w:t>
    </w:r>
    <w:r w:rsidR="00F9184D">
      <w:t>, Rev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215B" w14:textId="77777777" w:rsidR="007533A9" w:rsidRDefault="007533A9" w:rsidP="0014248F">
      <w:pPr>
        <w:spacing w:after="0" w:line="240" w:lineRule="auto"/>
      </w:pPr>
      <w:r>
        <w:separator/>
      </w:r>
    </w:p>
  </w:footnote>
  <w:footnote w:type="continuationSeparator" w:id="0">
    <w:p w14:paraId="5B2EE506" w14:textId="77777777" w:rsidR="007533A9" w:rsidRDefault="007533A9" w:rsidP="00142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D2AC9"/>
    <w:multiLevelType w:val="hybridMultilevel"/>
    <w:tmpl w:val="1F602B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11440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1F"/>
    <w:rsid w:val="00071D91"/>
    <w:rsid w:val="00094DEB"/>
    <w:rsid w:val="000B07AF"/>
    <w:rsid w:val="000F1242"/>
    <w:rsid w:val="000F3A70"/>
    <w:rsid w:val="00101EA0"/>
    <w:rsid w:val="00113957"/>
    <w:rsid w:val="001151F0"/>
    <w:rsid w:val="00132AD6"/>
    <w:rsid w:val="0014248F"/>
    <w:rsid w:val="001644FD"/>
    <w:rsid w:val="00170289"/>
    <w:rsid w:val="002007B0"/>
    <w:rsid w:val="002068B7"/>
    <w:rsid w:val="00247CB3"/>
    <w:rsid w:val="00247DB4"/>
    <w:rsid w:val="002745E6"/>
    <w:rsid w:val="002B1EA5"/>
    <w:rsid w:val="002E0BC4"/>
    <w:rsid w:val="002E3386"/>
    <w:rsid w:val="0030237C"/>
    <w:rsid w:val="00312F42"/>
    <w:rsid w:val="00386A8A"/>
    <w:rsid w:val="00396054"/>
    <w:rsid w:val="003C0CA5"/>
    <w:rsid w:val="003E20AC"/>
    <w:rsid w:val="00452E13"/>
    <w:rsid w:val="00480BD7"/>
    <w:rsid w:val="004D39F2"/>
    <w:rsid w:val="004F1FF3"/>
    <w:rsid w:val="00535225"/>
    <w:rsid w:val="00552040"/>
    <w:rsid w:val="00563F5F"/>
    <w:rsid w:val="00580F35"/>
    <w:rsid w:val="005A4A15"/>
    <w:rsid w:val="005C0AE0"/>
    <w:rsid w:val="005E325E"/>
    <w:rsid w:val="005F1784"/>
    <w:rsid w:val="006366DC"/>
    <w:rsid w:val="006A37AE"/>
    <w:rsid w:val="007533A9"/>
    <w:rsid w:val="00763B6D"/>
    <w:rsid w:val="00765CFD"/>
    <w:rsid w:val="00784BEA"/>
    <w:rsid w:val="0079045A"/>
    <w:rsid w:val="007967FB"/>
    <w:rsid w:val="00796F72"/>
    <w:rsid w:val="007B1804"/>
    <w:rsid w:val="007B4B0A"/>
    <w:rsid w:val="007C634F"/>
    <w:rsid w:val="00822D39"/>
    <w:rsid w:val="00877BDA"/>
    <w:rsid w:val="00891E98"/>
    <w:rsid w:val="008A5CB4"/>
    <w:rsid w:val="008D7D41"/>
    <w:rsid w:val="009906AA"/>
    <w:rsid w:val="00A31D9A"/>
    <w:rsid w:val="00A44595"/>
    <w:rsid w:val="00A45F67"/>
    <w:rsid w:val="00A65154"/>
    <w:rsid w:val="00A7623D"/>
    <w:rsid w:val="00A806CE"/>
    <w:rsid w:val="00AC7B2E"/>
    <w:rsid w:val="00AE2788"/>
    <w:rsid w:val="00AE2BF4"/>
    <w:rsid w:val="00AF124E"/>
    <w:rsid w:val="00AF55DC"/>
    <w:rsid w:val="00B020AD"/>
    <w:rsid w:val="00B11B9F"/>
    <w:rsid w:val="00B815F9"/>
    <w:rsid w:val="00B909C6"/>
    <w:rsid w:val="00BD0F6C"/>
    <w:rsid w:val="00C03D23"/>
    <w:rsid w:val="00C159C1"/>
    <w:rsid w:val="00C32D24"/>
    <w:rsid w:val="00CC374C"/>
    <w:rsid w:val="00D4201F"/>
    <w:rsid w:val="00D65B63"/>
    <w:rsid w:val="00D76B0F"/>
    <w:rsid w:val="00D82B09"/>
    <w:rsid w:val="00D90568"/>
    <w:rsid w:val="00DA69B9"/>
    <w:rsid w:val="00DB3B48"/>
    <w:rsid w:val="00DC0976"/>
    <w:rsid w:val="00DC4DB4"/>
    <w:rsid w:val="00DD06A8"/>
    <w:rsid w:val="00E45212"/>
    <w:rsid w:val="00E9177F"/>
    <w:rsid w:val="00E9720E"/>
    <w:rsid w:val="00ED5194"/>
    <w:rsid w:val="00EE34F0"/>
    <w:rsid w:val="00F9184D"/>
    <w:rsid w:val="00FA3F82"/>
    <w:rsid w:val="00FA6BC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1CC"/>
  <w15:chartTrackingRefBased/>
  <w15:docId w15:val="{D4DC006C-AF94-447A-95A3-0CDF2B12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48F"/>
  </w:style>
  <w:style w:type="paragraph" w:styleId="Footer">
    <w:name w:val="footer"/>
    <w:basedOn w:val="Normal"/>
    <w:link w:val="FooterChar"/>
    <w:uiPriority w:val="99"/>
    <w:unhideWhenUsed/>
    <w:rsid w:val="0014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8F"/>
  </w:style>
  <w:style w:type="paragraph" w:styleId="ListParagraph">
    <w:name w:val="List Paragraph"/>
    <w:basedOn w:val="Normal"/>
    <w:uiPriority w:val="34"/>
    <w:qFormat/>
    <w:rsid w:val="00FA6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6aa8333-c897-4f45-8020-f60bb31da05e">
      <UserInfo>
        <DisplayName>Jenny Rogers</DisplayName>
        <AccountId>9</AccountId>
        <AccountType/>
      </UserInfo>
      <UserInfo>
        <DisplayName>Ian Scanlon</DisplayName>
        <AccountId>137</AccountId>
        <AccountType/>
      </UserInfo>
      <UserInfo>
        <DisplayName>Tillman Smith</DisplayName>
        <AccountId>196</AccountId>
        <AccountType/>
      </UserInfo>
    </SharedWithUsers>
    <_ip_UnifiedCompliancePolicyUIAction xmlns="http://schemas.microsoft.com/sharepoint/v3" xsi:nil="true"/>
    <_ip_UnifiedCompliancePolicyProperties xmlns="http://schemas.microsoft.com/sharepoint/v3" xsi:nil="true"/>
    <lcf76f155ced4ddcb4097134ff3c332f xmlns="cccd9a06-454b-47a6-aad6-f55071f1afe4">
      <Terms xmlns="http://schemas.microsoft.com/office/infopath/2007/PartnerControls"/>
    </lcf76f155ced4ddcb4097134ff3c332f>
    <TaxCatchAll xmlns="f6aa8333-c897-4f45-8020-f60bb31da0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2D108761B83488D3827421806A2A5" ma:contentTypeVersion="19" ma:contentTypeDescription="Create a new document." ma:contentTypeScope="" ma:versionID="b7e2cb07846fb7acbaa08a7eb64db730">
  <xsd:schema xmlns:xsd="http://www.w3.org/2001/XMLSchema" xmlns:xs="http://www.w3.org/2001/XMLSchema" xmlns:p="http://schemas.microsoft.com/office/2006/metadata/properties" xmlns:ns1="http://schemas.microsoft.com/sharepoint/v3" xmlns:ns2="cccd9a06-454b-47a6-aad6-f55071f1afe4" xmlns:ns3="f6aa8333-c897-4f45-8020-f60bb31da05e" targetNamespace="http://schemas.microsoft.com/office/2006/metadata/properties" ma:root="true" ma:fieldsID="948452cbca7d109711f8df25de217a10" ns1:_="" ns2:_="" ns3:_="">
    <xsd:import namespace="http://schemas.microsoft.com/sharepoint/v3"/>
    <xsd:import namespace="cccd9a06-454b-47a6-aad6-f55071f1afe4"/>
    <xsd:import namespace="f6aa8333-c897-4f45-8020-f60bb31da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d9a06-454b-47a6-aad6-f55071f1a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bc12a5-85a7-45ca-8e02-1c70b76c86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aa8333-c897-4f45-8020-f60bb31da0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92a08ac-9342-460d-b168-3ed182dcfa67}" ma:internalName="TaxCatchAll" ma:showField="CatchAllData" ma:web="f6aa8333-c897-4f45-8020-f60bb31da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B0B54-5E0C-4CE4-8D7A-D35E6C1D476E}">
  <ds:schemaRefs>
    <ds:schemaRef ds:uri="http://schemas.microsoft.com/office/2006/metadata/properties"/>
    <ds:schemaRef ds:uri="http://schemas.microsoft.com/office/infopath/2007/PartnerControls"/>
    <ds:schemaRef ds:uri="f6aa8333-c897-4f45-8020-f60bb31da05e"/>
    <ds:schemaRef ds:uri="http://schemas.microsoft.com/sharepoint/v3"/>
    <ds:schemaRef ds:uri="cccd9a06-454b-47a6-aad6-f55071f1afe4"/>
  </ds:schemaRefs>
</ds:datastoreItem>
</file>

<file path=customXml/itemProps2.xml><?xml version="1.0" encoding="utf-8"?>
<ds:datastoreItem xmlns:ds="http://schemas.openxmlformats.org/officeDocument/2006/customXml" ds:itemID="{BC2AA38C-501E-48E6-BA4C-38D5E0CED9E9}">
  <ds:schemaRefs>
    <ds:schemaRef ds:uri="http://schemas.microsoft.com/sharepoint/v3/contenttype/forms"/>
  </ds:schemaRefs>
</ds:datastoreItem>
</file>

<file path=customXml/itemProps3.xml><?xml version="1.0" encoding="utf-8"?>
<ds:datastoreItem xmlns:ds="http://schemas.openxmlformats.org/officeDocument/2006/customXml" ds:itemID="{5A3FDEF0-A9BB-4AE8-B870-3090BC8A3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d9a06-454b-47a6-aad6-f55071f1afe4"/>
    <ds:schemaRef ds:uri="f6aa8333-c897-4f45-8020-f60bb31da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2113</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Litzelman, Jaclyn</dc:creator>
  <cp:keywords>Medtronic Controlled</cp:keywords>
  <dc:description/>
  <cp:lastModifiedBy>Sonia Bjork</cp:lastModifiedBy>
  <cp:revision>2</cp:revision>
  <dcterms:created xsi:type="dcterms:W3CDTF">2026-03-04T17:54:00Z</dcterms:created>
  <dcterms:modified xsi:type="dcterms:W3CDTF">2026-03-04T17:54:00Z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6ed160ac-b133-4c38-86c2-245da294d595</vt:lpwstr>
  </property>
  <property fmtid="{D5CDD505-2E9C-101B-9397-08002B2CF9AE}" pid="3" name="DocumentCreator">
    <vt:lpwstr>litzej2</vt:lpwstr>
  </property>
  <property fmtid="{D5CDD505-2E9C-101B-9397-08002B2CF9AE}" pid="4" name="CreationDate">
    <vt:lpwstr>2019-03-27</vt:lpwstr>
  </property>
  <property fmtid="{D5CDD505-2E9C-101B-9397-08002B2CF9AE}" pid="5" name="Classification">
    <vt:lpwstr>MedtronicControlled</vt:lpwstr>
  </property>
  <property fmtid="{D5CDD505-2E9C-101B-9397-08002B2CF9AE}" pid="6" name="ContentTypeId">
    <vt:lpwstr>0x0101000662D108761B83488D3827421806A2A5</vt:lpwstr>
  </property>
</Properties>
</file>